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object w:dxaOrig="5011" w:dyaOrig="3283">
          <v:rect xmlns:o="urn:schemas-microsoft-com:office:office" xmlns:v="urn:schemas-microsoft-com:vml" id="rectole0000000000" style="width:250.550000pt;height:164.1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b/>
          <w:caps w:val="true"/>
          <w:color w:val="auto"/>
          <w:spacing w:val="0"/>
          <w:position w:val="0"/>
          <w:sz w:val="28"/>
          <w:shd w:fill="auto" w:val="clear"/>
        </w:rPr>
        <w:t xml:space="preserve"> «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Умови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проведення І (обласного) туру Всеукраїнського конкурсу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екскурсоводів музеїв закладів освіти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Край, в якому я живу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обласний)  тур Всеукраїнського  конкурсу  екскурсоводів музеїв закладів освіти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Край, в якому я живу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далі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Конкурс) проводиться відповідно до Положення про зазначений Конкурс, затвердженого наказом МОН України від 21.09. 2016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1129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зареєстрованого у Міністерстві юстиції України 07.10. 2016  за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1340/29470.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 xml:space="preserve">I (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обласний) тур Конкурсу проводить Комунальний заклад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Харківська обласна станція юних туристів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Харківської обласної ради за підтримки та сприяння Департаменту науки і освіти Харківської обласної держадміністрації.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Матеріали, що надійдуть на Конкурс, розподіляються за змістом музеїв: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військово-історичні; етнографічні; історії освіти (історії закладу освіти)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УВАГА!!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На обласний тур Конкурсу будуть прийматись як оглядові екскурсії по музеях відповідного профілю, так і екскурсії по окремих експозиціях та розділах музеїв, але відповідно до зазначеної тематики.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Відповідно до зазначеного змісту музеїв формуються три секції Конкурсу.  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Конкурсні матеріали мають відповідати таким вимогам до змісту та оформлення:</w:t>
      </w:r>
    </w:p>
    <w:p>
      <w:pPr>
        <w:tabs>
          <w:tab w:val="left" w:pos="0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Текстовий опис оглядової екскурсії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Вступ: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подати короткі загальні відомості про історію створення музею, загальний його зміст, зміст основних його розділів;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вказати назви організацій, з якими заклад освіти співпрацює у музейній справі. Важливо вказати тривалість екскурсії, місце початку та закінчення екскурсії;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дати перелік назв тематичних екскурсій.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Основна частина: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має послайдово розкрити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зміст експозиції музею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сутність вступної частини експозиції, зміст та виховну спрямованість окремих розділів, акцентувати увагу на найбільш важливих музейних експонатах;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коротко розкрити форми роботи із надходження музейних предметів до музею;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навести приклади запитань, які допомагають відвідувачам краще запам’ятати інформацію про почуте і побачене під час екскурсії.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Висновок стосується: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змісту екскурсії в цілому; 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окремих коментарів про зміст музейної експозиції;</w:t>
      </w:r>
    </w:p>
    <w:p>
      <w:pPr>
        <w:suppressAutoHyphens w:val="true"/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прикладів форм та засобів популяризації музейної колекції (екскурсії, друковані матеріали, усні, відео тощо).    </w:t>
      </w:r>
    </w:p>
    <w:p>
      <w:pPr>
        <w:spacing w:before="0" w:after="0" w:line="240"/>
        <w:ind w:right="0" w:left="0" w:firstLine="5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Текстовий опис екскурсії повинен мати об’єм до 7 сторінок друкованого тексту та, за необхідності, додаток на 1 сторінку (приклади питання до слухачів, інша важлива, на ваш погляд, інформація) за наступними параметрами: документ Microsoft Word, шрифт Times New Roman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14 pt,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інтервал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1,0-1,5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аркушах А-4. Нумерація сторінок наскрізна.</w:t>
      </w:r>
    </w:p>
    <w:p>
      <w:pPr>
        <w:tabs>
          <w:tab w:val="left" w:pos="14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14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Презентація оглядової екскурсії на електронних носіях</w:t>
      </w:r>
    </w:p>
    <w:p>
      <w:pPr>
        <w:tabs>
          <w:tab w:val="left" w:pos="567" w:leader="none"/>
        </w:tabs>
        <w:suppressAutoHyphens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Презентація оглядової екскурсії музеєм   закладу освіти повинна бути виконана в програмі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«Microsoft Offise Power Point»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Рекомендується не перевантажувати презентацію текстовою інформацією, але її повинно бути достатньо для коментування ілюстративного матеріалу (карт, схем, малюнків, фотографій тощо). Необхідно зменшувати розмір графічних файлів, що вносяться в презентацію, для безперебійної роботи комп’ютерів при їх демонстрації. Загальний розмір презентації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50 Мб. </w:t>
      </w:r>
    </w:p>
    <w:p>
      <w:pPr>
        <w:suppressAutoHyphens w:val="true"/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2.2.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 першому слайді презентації відображаються: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повна назва закладу освіти, його підпорядкування;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 Конкурсу;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профіль музеїв: військово-історичний, етнографічний, історії закладу освіти;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назва  екскурсії (символічна, літературна, але не повинна дублювати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назву Конкурсу);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виконавець (прізвище, ім’я, клас чи гурток, творче об’єднання);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*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педагогічний (науковий) керівник (П.І.Б. повністю, місце роботи,  посада, контактний телефон).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2.3.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Час демонстрації презентації та ведення екскурсії не повинен перевищувати 10 хв.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Оцінювання конкурсних матеріалів (заочний етап),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проведеної учасниками   екскурсії (очний етап).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Члени журі оцінюють конкурсні матеріали та проведення учасниками Конкурсу оглядових екскурсій методом експертної оцінки відповідно до критеріїв. </w:t>
        <w:tab/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3.2.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Критерії оцінювання оглядової екскурсії на електронних носіях </w:t>
      </w:r>
    </w:p>
    <w:tbl>
      <w:tblPr/>
      <w:tblGrid>
        <w:gridCol w:w="642"/>
        <w:gridCol w:w="7592"/>
        <w:gridCol w:w="1337"/>
      </w:tblGrid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Критерії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балів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Загальні дані про музей: назва музею, його підпорядкування, тематика, назва екскурсії, перелік основних розділів експозиції, на який вік слухачів розрахована екскурсія, перелік об’єктів показу, час на їх огляд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Демонстрація  об’єктів показу: науковість, доступність, послідовність, збалансованість показу музейних предметів (основні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–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допоміжні)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Наявність архівних документів, фото, схем, малюнків тощо; загальні види та окремі складові експозиції. Авторство фотознімків або їх джерела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Відповідність слайдів тексту екскурсії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Перелік використаних джерел та літератури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Всього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     20</w:t>
            </w: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3.3.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Критерії оцінювання проведеної учасником оглядової екскурсії </w:t>
      </w:r>
    </w:p>
    <w:tbl>
      <w:tblPr/>
      <w:tblGrid>
        <w:gridCol w:w="642"/>
        <w:gridCol w:w="7592"/>
        <w:gridCol w:w="1337"/>
      </w:tblGrid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 </w:t>
            </w:r>
          </w:p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з/п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Критерії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Кількість балів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Повнота розкриття змісту екскурсії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Творче поєднання показу і розповіді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3.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Рівень володіння матеріалами експозиції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12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4.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Майстерність екскурсовода: вміння чітко, логічно, послідовно презентувати музейну колекцію 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14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5.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Культура  мовлення: володіння літературною мовою та мовними засобами, образність, вдале використання цитат, епітетів, порівнянь тощо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Вміння спілкуватися з відвідувачами (слухачами)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7.</w:t>
            </w: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Загальний художній та естетичний рівень продемонстрованої експозиції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10</w:t>
            </w:r>
          </w:p>
        </w:tc>
      </w:tr>
      <w:tr>
        <w:trPr>
          <w:trHeight w:val="1" w:hRule="atLeast"/>
          <w:jc w:val="left"/>
        </w:trPr>
        <w:tc>
          <w:tcPr>
            <w:tcW w:w="64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75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Всього</w:t>
            </w:r>
          </w:p>
        </w:tc>
        <w:tc>
          <w:tcPr>
            <w:tcW w:w="133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27" w:leader="none"/>
              </w:tabs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80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       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Разом (сума балів):                                                                             100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Визначення переможців та призерів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Загальна кількість переможців та призерів II туру Конкурсу може складати 50% від кількості учасників.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Переможцями та призерами визнаються учасники, які набрали найбільшу суму балів за п.п. 3.2. та 3.3. у співвідношенні 1:2:3.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Учасник не може бути визнаний переможцем, якщо він не набрав у сумі 75 балів.  Призерами (II, III місця) не можуть бути визнані учасники, якщо вони не набрали у сумі 60 балів.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 умови, коли два і більше учасники набрали однакову кількість балів, вище місце посідає учасник, який набрав більшу кількість балів за п. 3.3., а за рівності і цього показника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місце розподіляється між учасниками.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28"/>
          <w:shd w:fill="auto" w:val="clear"/>
        </w:rPr>
        <w:t xml:space="preserve">За відповідних обставин, пов’язаних з протіканням в регіонах хвороби Covid-19, можливе проведення I (обласного) туру Конкурсу в режимі online, про що учасники будуть вчасно інформовані.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