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5" w:rsidRPr="00A90B6E" w:rsidRDefault="003D74B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object w:dxaOrig="5011" w:dyaOrig="3283">
          <v:rect id="rectole0000000000" o:spid="_x0000_i1025" style="width:250.5pt;height:164.25pt" o:ole="" o:preferrelative="t" stroked="f">
            <v:imagedata r:id="rId5" o:title=""/>
          </v:rect>
          <o:OLEObject Type="Embed" ProgID="StaticMetafile" ShapeID="rectole0000000000" DrawAspect="Content" ObjectID="_1729517825" r:id="rId6"/>
        </w:objec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обласного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туру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конкурсу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екскурсоводів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</w:p>
    <w:p w:rsidR="00B57575" w:rsidRDefault="003D74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«Край,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якому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я живу»</w:t>
      </w:r>
    </w:p>
    <w:p w:rsidR="00B57575" w:rsidRDefault="00B5757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I (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 тур </w:t>
      </w:r>
      <w:proofErr w:type="spellStart"/>
      <w:r>
        <w:rPr>
          <w:rFonts w:ascii="Times New Roman" w:eastAsia="Times New Roman" w:hAnsi="Times New Roman" w:cs="Times New Roman"/>
          <w:sz w:val="28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конкурсу 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екскурсоводів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«Край, в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 живу»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Конкурс) проводиться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21.09. 2016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1129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07.10. 2016  за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1340/29470. </w:t>
      </w:r>
      <w:proofErr w:type="gramEnd"/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I (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тур Конкурсу проводить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ідтримки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Департаменту науки і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надійдуть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Конкурс,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розподіляються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військов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краєзнавчі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літературні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УВАГА!!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тур Конкурсу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прийматись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оглядові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музеях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експозиціях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розділах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зазначеної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тематики.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Конкурсу.  </w:t>
      </w:r>
    </w:p>
    <w:p w:rsidR="00B57575" w:rsidRDefault="003D74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B57575" w:rsidRDefault="00B575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Текстовий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Вступ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8"/>
        </w:rPr>
        <w:t xml:space="preserve">подати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короткі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музею,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8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співпрацює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початку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назв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тематичних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послайдово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музею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вступної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спрямованість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акцентувати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експонатах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коротко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музею;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навести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відвідувачам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запам’ятати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почуте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побачене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коментарів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популяризації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колекції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друковані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   </w:t>
      </w:r>
    </w:p>
    <w:p w:rsidR="00B57575" w:rsidRDefault="003D7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Текстовий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7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друкованого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тексту та,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1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слухачів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важлива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ваш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наступними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параметрами: документ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14 </w:t>
      </w:r>
      <w:proofErr w:type="spellStart"/>
      <w:r>
        <w:rPr>
          <w:rFonts w:ascii="Times New Roman" w:eastAsia="Times New Roman" w:hAnsi="Times New Roman" w:cs="Times New Roman"/>
          <w:sz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інтервал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1,0-1,5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аркушах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А-4.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Нумерація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наскрізна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B5757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носіях</w:t>
      </w:r>
      <w:proofErr w:type="spellEnd"/>
    </w:p>
    <w:p w:rsidR="00B57575" w:rsidRDefault="003D74B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музеєм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Offise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B57575" w:rsidRDefault="003D7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перевантажувати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текстовою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коментування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ілюстративного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(карт, схем,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малюнків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фотографій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файлів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безперебійної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комп’ютерів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демонстрації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до 50 Мб. </w:t>
      </w:r>
    </w:p>
    <w:p w:rsidR="00B57575" w:rsidRDefault="003D74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2.2.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відображаються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ідпорядкування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Конкурсу;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музеїв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військово-історичний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літературний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краєзнавчий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символічна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літературна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але не повинна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дублювати</w:t>
      </w:r>
      <w:proofErr w:type="spellEnd"/>
      <w:proofErr w:type="gramEnd"/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Конкурсу);</w:t>
      </w:r>
      <w:proofErr w:type="gramEnd"/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(П.І.Б.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посада,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телефон).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демонстрації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</w:rPr>
        <w:t>хв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57575" w:rsidRDefault="00B5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конкурсних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іалів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заочний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), </w:t>
      </w: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).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Члени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експертної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7486"/>
        <w:gridCol w:w="1337"/>
      </w:tblGrid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музей: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музею,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розділів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слухачів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розрахована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показу, час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Демонстрація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збалансованість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фото, схем,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малюнків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Авторство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фотознімків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слайді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використаних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ітератури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B57575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Всього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20</w:t>
            </w:r>
          </w:p>
        </w:tc>
      </w:tr>
    </w:tbl>
    <w:p w:rsidR="00B57575" w:rsidRDefault="00B5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оглядової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7486"/>
        <w:gridCol w:w="1337"/>
      </w:tblGrid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розповіді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Майстерність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екскурсовода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презентувати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музейну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колекцію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атурною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вдале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цитат,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спілкуватися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відвідувачами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(слухачами)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естетичний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продемонстрованої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експозиції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57575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B57575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Всього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575" w:rsidRDefault="003D74B6">
            <w:pPr>
              <w:tabs>
                <w:tab w:val="left" w:pos="9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80</w:t>
            </w:r>
          </w:p>
        </w:tc>
      </w:tr>
    </w:tbl>
    <w:p w:rsidR="00B57575" w:rsidRDefault="003D7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Разом (сума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):                                                                             100</w:t>
      </w:r>
    </w:p>
    <w:p w:rsidR="00B57575" w:rsidRDefault="00B5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7575" w:rsidRDefault="003D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переможці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призерів</w:t>
      </w:r>
      <w:proofErr w:type="spellEnd"/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призерів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II туру Конкурсу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призерами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найбільшу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3.2. та 3.3. у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</w:t>
      </w:r>
      <w:proofErr w:type="gramStart"/>
      <w:r>
        <w:rPr>
          <w:rFonts w:ascii="Times New Roman" w:eastAsia="Times New Roman" w:hAnsi="Times New Roman" w:cs="Times New Roman"/>
          <w:sz w:val="28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</w:rPr>
        <w:t>ідношенні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1:2:3. 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набрав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75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Призерами (II, III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вони не набрали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два і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</w:rPr>
        <w:t>ідає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більшу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п. 3.3., а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показника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розподіляється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7575" w:rsidRDefault="00B57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57575" w:rsidRDefault="003D7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обставин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протіканням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регі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онах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хвороби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можливе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I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обласного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) туру Конкурсу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режимі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вчасно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інформовані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B57575" w:rsidRDefault="00B57575">
      <w:pPr>
        <w:rPr>
          <w:rFonts w:ascii="Calibri" w:eastAsia="Calibri" w:hAnsi="Calibri" w:cs="Calibri"/>
        </w:rPr>
      </w:pPr>
    </w:p>
    <w:sectPr w:rsidR="00B5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575"/>
    <w:rsid w:val="003D74B6"/>
    <w:rsid w:val="00A90B6E"/>
    <w:rsid w:val="00B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</cp:lastModifiedBy>
  <cp:revision>3</cp:revision>
  <dcterms:created xsi:type="dcterms:W3CDTF">2022-11-03T11:29:00Z</dcterms:created>
  <dcterms:modified xsi:type="dcterms:W3CDTF">2022-11-09T14:51:00Z</dcterms:modified>
</cp:coreProperties>
</file>