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УМОВИ ПРОВЕДЕННЯ ХVІI ВСЕУКРАЇНСЬКОЇ ФІЛОСОФСЬКОЇ ІСТОРИКО-КРАЄЗНАВЧОЇ КОНФЕРЕНЦІЇ УЧНІВСЬКОЇ МОЛОДІ «ПІЗНАЙ СЕБЕ, СВІЙ РІД, СВІЙ НАРІД»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Україна має мальовничу, неповторну, красиву природу, значні </w:t>
      </w:r>
      <w:r>
        <w:rPr>
          <w:rFonts w:ascii="Times New Roman" w:eastAsia="Times New Roman" w:hAnsi="Times New Roman" w:cs="Times New Roman"/>
          <w:sz w:val="28"/>
          <w:szCs w:val="28"/>
        </w:rPr>
        <w:t>матеріальні і трудові ресурси, славну історію, багату традиціями культуру. Перед  людиною, незалежно від віку, постійно постають питання про її буття, сенс життя, мету існування в цьому світі, про щастя і шляхи його досягнення, про свободу, волю, про систе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життєвих цінностей. Різні філософи по-різному тлумачать природу і сутність людини, шляхи її становлення і розвитку. 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Повномасштабна війна змінила життя кожного українця, завдала величезної шкоди довкіллю, природі та інфраструктурі.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Пропонуємо спробувати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пошукати відповіді на ці хвилюючі питання разом.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конференції</w:t>
      </w:r>
    </w:p>
    <w:p w:rsidR="001446D0" w:rsidRDefault="00840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Виховання учнівської молоді на кращих традиціях і прикладах духовної культури та філософської думки українського народу.</w:t>
      </w:r>
    </w:p>
    <w:p w:rsidR="001446D0" w:rsidRDefault="00144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144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конференції</w:t>
      </w:r>
    </w:p>
    <w:p w:rsidR="001446D0" w:rsidRDefault="0084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національно-патріотичному вихованню учнівської молоді;</w:t>
      </w:r>
    </w:p>
    <w:p w:rsidR="001446D0" w:rsidRDefault="008406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залучення учнівської молоді до науково-дослідницької роботи з питань філософії, історії, краєзнавства;</w:t>
      </w:r>
    </w:p>
    <w:p w:rsidR="001446D0" w:rsidRDefault="0084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переосмислення філософської спадщини Григорія Сковороди в контексті сучасних історичних подій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6D0" w:rsidRDefault="0084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 досвідом роботи.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та місце проведення конференції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конференції заплановано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22-23 лютого 2024 року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режимі онлайн.  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Організатори конференції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Організатори: Український державний центр національно-патріотичного виховання, краєзнавства і туризму учнівської молоді МОН України, Департамент науки і освіти Харківської обласної державної адміністрації, Національний літературно-</w:t>
      </w:r>
      <w:r>
        <w:rPr>
          <w:rFonts w:ascii="Times New Roman" w:eastAsia="Times New Roman" w:hAnsi="Times New Roman" w:cs="Times New Roman"/>
          <w:sz w:val="28"/>
          <w:szCs w:val="28"/>
        </w:rPr>
        <w:t>меморіальний музей Г.С.Сковороди, філософський факультет ХНУ імені В.Н.Каразіна, КЗ «Харківська обласна станція юних туристів» Харківської обласної ради.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Учасники конференції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конференції запрошуються  здобувачі освіти закладів загальної сере</w:t>
      </w:r>
      <w:r>
        <w:rPr>
          <w:rFonts w:ascii="Times New Roman" w:eastAsia="Times New Roman" w:hAnsi="Times New Roman" w:cs="Times New Roman"/>
          <w:sz w:val="28"/>
          <w:szCs w:val="28"/>
        </w:rPr>
        <w:t>дньої та позашкільної освіти України.</w:t>
      </w:r>
    </w:p>
    <w:p w:rsidR="001446D0" w:rsidRDefault="0014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Умови проведення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Учасники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01 грудня 2023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реєструються та прикріпляють попередню заявку (Додаток 2), роботу та тези доповідей (2 сторінки) в електронному варіанті за посиланням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https://forms.gle/Y9Xe63TAj4bMtZVs7</w:t>
        </w:r>
      </w:hyperlink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5h6o1ykue00n" w:colFirst="0" w:colLast="0"/>
      <w:bookmarkEnd w:id="2"/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3" w:name="_lt88uqjuump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Реєстрація буде відкрита з 15 листопада 2023 року!</w:t>
      </w:r>
    </w:p>
    <w:p w:rsidR="001446D0" w:rsidRDefault="0014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Звертаємо увагу учасників на присутність філософського аспекту в представлених статтях.</w:t>
      </w:r>
    </w:p>
    <w:p w:rsidR="001446D0" w:rsidRDefault="00144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 час конференції плану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ється робота таких секцій:</w:t>
      </w:r>
    </w:p>
    <w:p w:rsidR="001446D0" w:rsidRDefault="00144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Актуальність спадщини Григорія Сковороди в контексті сьогодення;</w:t>
      </w:r>
    </w:p>
    <w:p w:rsidR="001446D0" w:rsidRDefault="008406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Етнографічні особливості краю;</w:t>
      </w:r>
    </w:p>
    <w:p w:rsidR="001446D0" w:rsidRDefault="008406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Глобальні наслідки війни для України та світу;</w:t>
      </w:r>
    </w:p>
    <w:p w:rsidR="001446D0" w:rsidRDefault="008406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Духовні скарби мого краю;</w:t>
      </w:r>
    </w:p>
    <w:p w:rsidR="001446D0" w:rsidRDefault="008406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Сенс життя у поглядах сучасної молоді.</w:t>
      </w:r>
    </w:p>
    <w:p w:rsidR="001446D0" w:rsidRDefault="001446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Вимоги до оформлення науково-дослідницької роботи: </w:t>
      </w:r>
    </w:p>
    <w:p w:rsidR="001446D0" w:rsidRDefault="0084067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Мова українська, обсяг до 10 сторінок формату MicrosoftOfficeWord, кегль -14 , інтервал-1,5. Обов'язково вказати дані про автора або учнівське об'єднання, повну назву навчального закладу, відомості про 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рівника, посада. </w:t>
      </w:r>
    </w:p>
    <w:p w:rsidR="001446D0" w:rsidRDefault="0084067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роботі розкриваються актуальність та оригінальність теми, обгрунтовується суспільно-корисне значення в умовах сьогодення.</w:t>
      </w:r>
    </w:p>
    <w:p w:rsidR="001446D0" w:rsidRDefault="001446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Вимоги до електронного вигляду тез (Додаток 1):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Тези подаються у форматі MicrosoftOfficeWord та прикріпляються у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відповідному розділі гугл форми за посиланням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https://forms.gle/Y9Xe63TAj4bMtZVs7</w:t>
        </w:r>
      </w:hyperlink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Ім’я файлу повинно починатися з цифри напряму, який обрав учасник, та прізвища автора роботи або назві учнівського об</w:t>
      </w:r>
      <w:r>
        <w:rPr>
          <w:rFonts w:ascii="Times New Roman" w:eastAsia="Times New Roman" w:hAnsi="Times New Roman" w:cs="Times New Roman"/>
          <w:sz w:val="28"/>
          <w:szCs w:val="28"/>
        </w:rPr>
        <w:t>’єднання.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Наприклад,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4.Петренко” </w:t>
      </w:r>
      <w:r>
        <w:rPr>
          <w:rFonts w:ascii="Times New Roman" w:eastAsia="Times New Roman" w:hAnsi="Times New Roman" w:cs="Times New Roman"/>
          <w:sz w:val="28"/>
          <w:szCs w:val="28"/>
        </w:rPr>
        <w:t>(це означає, що тези подаються до участі у четвертій секції “Духовні скарби мого краю”, а її автором є Петренко).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Мова тез – українська. Обсяг –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2 сторінок, </w:t>
      </w:r>
      <w:r>
        <w:rPr>
          <w:rFonts w:ascii="Times New Roman" w:eastAsia="Times New Roman" w:hAnsi="Times New Roman" w:cs="Times New Roman"/>
          <w:sz w:val="28"/>
          <w:szCs w:val="28"/>
        </w:rPr>
        <w:t>шрифт TimesNewRoman кегль – 14,  інтервал-1, всі поля – 1,5 см</w:t>
      </w:r>
      <w:r>
        <w:rPr>
          <w:rFonts w:ascii="Times New Roman" w:eastAsia="Times New Roman" w:hAnsi="Times New Roman" w:cs="Times New Roman"/>
          <w:sz w:val="28"/>
          <w:szCs w:val="28"/>
        </w:rPr>
        <w:t>, вирівнювання по ширині сторінки.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 друкується великими літерами по центру, кегль – 12. Далі, одразу після назви тез, необхідно подати відомості про її авторів (прізвище, ім’я, клас,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назву учнівського об’єднання, навчального закладу (повністю), а тако</w:t>
      </w:r>
      <w:r>
        <w:rPr>
          <w:rFonts w:ascii="Times New Roman" w:eastAsia="Times New Roman" w:hAnsi="Times New Roman" w:cs="Times New Roman"/>
          <w:sz w:val="28"/>
          <w:szCs w:val="28"/>
        </w:rPr>
        <w:t>ж прізвище, ім’я, по батькові та посаду керівника роботи), кегль – 12. (Додаток 1)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Звертаємо Вашу увагу! Тези, які не відповідають вимогам, до розгляду не приймаються.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Підсумкову конференцію планується провести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22-23 лютого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року. Формат проведення кон</w:t>
      </w:r>
      <w:r>
        <w:rPr>
          <w:rFonts w:ascii="Times New Roman" w:eastAsia="Times New Roman" w:hAnsi="Times New Roman" w:cs="Times New Roman"/>
          <w:sz w:val="28"/>
          <w:szCs w:val="28"/>
        </w:rPr>
        <w:t>ференції залежить від безпекових умов та буде повідомлений учасникам пізніше.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конференції передбачає виступ учасників за темою поданої роботи.</w:t>
      </w:r>
    </w:p>
    <w:p w:rsidR="001446D0" w:rsidRDefault="0084067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Доповідачам надається 5 хвилин для доповіді та 3 хвилини для відповідей на запитання членів журі та учас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ників конференції. Технічні засоби для виступу учасників організаторами конференції НЕ НАДАЮТЬСЯ! Наочні матеріали можуть бути представлені у вигляді презентації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Microsoft PowerPoi</w:t>
        </w:r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nt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46D0" w:rsidRDefault="0084067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Організатори конференції залишають за собою право відбору робіт для участі у конференції.</w:t>
      </w:r>
    </w:p>
    <w:p w:rsidR="001446D0" w:rsidRDefault="0014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Підведення підсумків 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підсумками конференції всі учасники будуть нагороджені сертифікатами (електронний формат) та отримають збірку тез науково-дослідницьких робіт (збірки надсилатимуться Новою поштою за рахунок одержувача), або PDF- формат.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та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едення конференції здійснюється за рахунок КЗ «Харківська обласна станція юних туристів» Харківської обласної ради.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1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 оформлення тез: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ГЛОБАЛЬНІ ПРОБЛЕМИ СУЧАСНОСТІ І СЬОГОДЕННЯ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Петренко Петро,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учень Харківського ліцею І-ІІІ ступенів №12 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Харківської міської ради Харківської області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Керівник: Коваленко Н.І., вчитель української мови та літератури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з найбільш актуальних питань на сьогодні є вирішення глобальних проблем сучасності: філософія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розглядає проблеми, які, здавалося б, зачіпають майже кожну науку, в тому числі економіку, географію, математику і багато інших. Над цими проблемами працюють майже всі сфери і галузі наук, пов’язані з самою людиною і Землею.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Чому тоді саме філософія повин</w:t>
      </w:r>
      <w:r>
        <w:rPr>
          <w:rFonts w:ascii="Times New Roman" w:eastAsia="Times New Roman" w:hAnsi="Times New Roman" w:cs="Times New Roman"/>
          <w:sz w:val="28"/>
          <w:szCs w:val="28"/>
        </w:rPr>
        <w:t>на висувати рішення проблем сучасності? Це буде більш зрозумілим, якщо розглянути, які саме проблеми входять сьогодні до цього списку. І, здавалося б, вихід можна знайти, адже сьогодні у людства стільки планів, рішень і технологій, чому тоді все до цих пір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стоїть на місці? Відповідь в тому, що все залежить від самої людини, і вона стоїть у центрі цих питань: її сьогодення, її майбутнє…………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D0" w:rsidRDefault="0014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446D0">
          <w:footerReference w:type="default" r:id="rId10"/>
          <w:pgSz w:w="12240" w:h="15840"/>
          <w:pgMar w:top="1134" w:right="850" w:bottom="1134" w:left="1701" w:header="708" w:footer="708" w:gutter="0"/>
          <w:pgNumType w:start="1"/>
          <w:cols w:space="720"/>
        </w:sect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2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участь у ХVІІ Всеукраїнській філософській історико-краєзнавчій  конференції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«Пізнай себе, свій рід, свій нарід»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___________________________________________________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(повна назва закладу освіти)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446D0" w:rsidRDefault="0084067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(область)</w:t>
      </w:r>
    </w:p>
    <w:p w:rsidR="001446D0" w:rsidRDefault="001446D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44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3075"/>
        <w:gridCol w:w="2265"/>
        <w:gridCol w:w="2325"/>
        <w:gridCol w:w="1920"/>
        <w:gridCol w:w="2760"/>
      </w:tblGrid>
      <w:tr w:rsidR="001446D0">
        <w:tc>
          <w:tcPr>
            <w:tcW w:w="109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  п/п</w:t>
            </w:r>
          </w:p>
        </w:tc>
        <w:tc>
          <w:tcPr>
            <w:tcW w:w="30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П.І.Б., клас, (учнівське об’єднання) повна назва навчального закладу</w:t>
            </w:r>
          </w:p>
        </w:tc>
        <w:tc>
          <w:tcPr>
            <w:tcW w:w="22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П.І.Б., посада керівника</w:t>
            </w:r>
          </w:p>
        </w:tc>
        <w:tc>
          <w:tcPr>
            <w:tcW w:w="232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19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секції</w:t>
            </w:r>
          </w:p>
        </w:tc>
        <w:tc>
          <w:tcPr>
            <w:tcW w:w="27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Контактні номери телефонів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керівника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(моб., стаціонар.), електронна адреса</w:t>
            </w:r>
          </w:p>
        </w:tc>
      </w:tr>
      <w:tr w:rsidR="001446D0">
        <w:tc>
          <w:tcPr>
            <w:tcW w:w="109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446D0" w:rsidRDefault="008406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446D0" w:rsidRDefault="001446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1446D0">
      <w:pgSz w:w="15840" w:h="12240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77" w:rsidRDefault="00840677">
      <w:pPr>
        <w:spacing w:after="0" w:line="240" w:lineRule="auto"/>
      </w:pPr>
      <w:r>
        <w:separator/>
      </w:r>
    </w:p>
  </w:endnote>
  <w:endnote w:type="continuationSeparator" w:id="0">
    <w:p w:rsidR="00840677" w:rsidRDefault="0084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D0" w:rsidRDefault="001446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77" w:rsidRDefault="00840677">
      <w:pPr>
        <w:spacing w:after="0" w:line="240" w:lineRule="auto"/>
      </w:pPr>
      <w:r>
        <w:separator/>
      </w:r>
    </w:p>
  </w:footnote>
  <w:footnote w:type="continuationSeparator" w:id="0">
    <w:p w:rsidR="00840677" w:rsidRDefault="0084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862"/>
    <w:multiLevelType w:val="multilevel"/>
    <w:tmpl w:val="90BAC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D412CF"/>
    <w:multiLevelType w:val="multilevel"/>
    <w:tmpl w:val="981CE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0"/>
    <w:rsid w:val="001446D0"/>
    <w:rsid w:val="005D52EE"/>
    <w:rsid w:val="008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147861-FC33-4F53-A31E-07D3A14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9Xe63TAj4bMtZV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9Xe63TAj4bMtZVs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uk-ua/microsoft-365/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2023-10-03T10:39:00Z</dcterms:created>
  <dcterms:modified xsi:type="dcterms:W3CDTF">2023-10-03T10:39:00Z</dcterms:modified>
</cp:coreProperties>
</file>