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75" w:rsidRPr="00A90B6E" w:rsidRDefault="00B5757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F3211" w:rsidRDefault="009C3345" w:rsidP="009C334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«ЗАТВЕРДЖУЮ»</w:t>
      </w:r>
    </w:p>
    <w:p w:rsidR="009C3345" w:rsidRDefault="009C3345" w:rsidP="009C334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Директор Комунального закладу </w:t>
      </w:r>
    </w:p>
    <w:p w:rsidR="009C3345" w:rsidRDefault="009C3345" w:rsidP="009C334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«Харківська обласна станція юних </w:t>
      </w:r>
    </w:p>
    <w:p w:rsidR="009C3345" w:rsidRDefault="009C3345" w:rsidP="009C334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туристів» Харківської обласної ради</w:t>
      </w:r>
    </w:p>
    <w:p w:rsidR="009C3345" w:rsidRDefault="009C3345" w:rsidP="009C334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_____________________В. РЕДІНА</w:t>
      </w:r>
    </w:p>
    <w:p w:rsidR="009C3345" w:rsidRPr="009C3345" w:rsidRDefault="009C3345" w:rsidP="009C334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«______»___________ 2023 р.</w:t>
      </w:r>
    </w:p>
    <w:p w:rsidR="009C3345" w:rsidRDefault="009C334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345" w:rsidRDefault="009C334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345" w:rsidRDefault="009C334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проведення І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обласного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туру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Всеукраїнського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конкурсу 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екскурсоводів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освіти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«Край,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якому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я живу»</w:t>
      </w:r>
    </w:p>
    <w:p w:rsidR="00B57575" w:rsidRDefault="00B5757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9C3345" w:rsidRDefault="009C334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обласний</w:t>
      </w:r>
      <w:proofErr w:type="spellEnd"/>
      <w:r>
        <w:rPr>
          <w:rFonts w:ascii="Times New Roman" w:eastAsia="Times New Roman" w:hAnsi="Times New Roman" w:cs="Times New Roman"/>
          <w:sz w:val="28"/>
        </w:rPr>
        <w:t>)  тур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Всеукраїнського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конкурсу 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екскурсоводів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освіти «Край, в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 живу» (</w:t>
      </w:r>
      <w:proofErr w:type="spellStart"/>
      <w:r>
        <w:rPr>
          <w:rFonts w:ascii="Times New Roman" w:eastAsia="Times New Roman" w:hAnsi="Times New Roman" w:cs="Times New Roman"/>
          <w:sz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Конкурс) проводиться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наказом МОН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21.09. 2016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1129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зареєстрованого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07.10. </w:t>
      </w:r>
      <w:proofErr w:type="gramStart"/>
      <w:r>
        <w:rPr>
          <w:rFonts w:ascii="Times New Roman" w:eastAsia="Times New Roman" w:hAnsi="Times New Roman" w:cs="Times New Roman"/>
          <w:sz w:val="28"/>
        </w:rPr>
        <w:t>2016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1340/29470. 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I (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тур Конкурсу проводить Комунальний заклад «Харківська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туристів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Харківської обласної ради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Департаменту науки і освіти Харківської обласної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держадміністрації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Pr="002F3211" w:rsidRDefault="003D74B6" w:rsidP="002F321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надійдуть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Конкурс,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розподіляються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2F3211">
        <w:rPr>
          <w:rFonts w:ascii="Times New Roman" w:eastAsia="Times New Roman" w:hAnsi="Times New Roman" w:cs="Times New Roman"/>
          <w:b/>
          <w:sz w:val="28"/>
        </w:rPr>
        <w:t>історичні</w:t>
      </w:r>
      <w:proofErr w:type="spellEnd"/>
      <w:r w:rsidR="002F321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F3211" w:rsidRPr="002F3211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загальноісторичні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історико-побутові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, історії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релігії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археологічні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>)</w:t>
      </w:r>
      <w:r w:rsidR="002F3211">
        <w:rPr>
          <w:rFonts w:ascii="Times New Roman" w:eastAsia="Times New Roman" w:hAnsi="Times New Roman" w:cs="Times New Roman"/>
          <w:b/>
          <w:sz w:val="28"/>
        </w:rPr>
        <w:t xml:space="preserve">; </w:t>
      </w:r>
      <w:proofErr w:type="spellStart"/>
      <w:r w:rsidR="002F3211">
        <w:rPr>
          <w:rFonts w:ascii="Times New Roman" w:eastAsia="Times New Roman" w:hAnsi="Times New Roman" w:cs="Times New Roman"/>
          <w:b/>
          <w:sz w:val="28"/>
        </w:rPr>
        <w:t>мистецькі</w:t>
      </w:r>
      <w:proofErr w:type="spellEnd"/>
      <w:r w:rsidR="002F321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F3211" w:rsidRPr="002F3211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театральні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музичні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музеї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кіно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тощо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>);</w:t>
      </w:r>
      <w:r w:rsidR="002F3211" w:rsidRPr="002F321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2F3211" w:rsidRPr="002F3211">
        <w:rPr>
          <w:rFonts w:ascii="Times New Roman" w:eastAsia="Times New Roman" w:hAnsi="Times New Roman" w:cs="Times New Roman"/>
          <w:b/>
          <w:sz w:val="28"/>
        </w:rPr>
        <w:t>при</w:t>
      </w:r>
      <w:r w:rsidR="002F3211">
        <w:rPr>
          <w:rFonts w:ascii="Times New Roman" w:eastAsia="Times New Roman" w:hAnsi="Times New Roman" w:cs="Times New Roman"/>
          <w:b/>
          <w:sz w:val="28"/>
        </w:rPr>
        <w:t>родничі</w:t>
      </w:r>
      <w:proofErr w:type="spellEnd"/>
      <w:r w:rsidR="002F321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F3211" w:rsidRPr="002F3211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біологічні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ботанічні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>,</w:t>
      </w:r>
      <w:r w:rsidR="002F3211" w:rsidRPr="002F321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геологічні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зоологічні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мінералогічні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>);</w:t>
      </w:r>
      <w:r w:rsidR="002F3211" w:rsidRPr="002F321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2F3211" w:rsidRPr="002F3211">
        <w:rPr>
          <w:rFonts w:ascii="Times New Roman" w:eastAsia="Times New Roman" w:hAnsi="Times New Roman" w:cs="Times New Roman"/>
          <w:b/>
          <w:sz w:val="28"/>
        </w:rPr>
        <w:t>науково-технічні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УВАГА!!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обласний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тур Конкурсу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прийматись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оглядові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по музеях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профілю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експозиціях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розділах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зазначеної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тематики.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</w:rPr>
        <w:t>секції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Конкурсу.  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Конкурсні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B57575" w:rsidRDefault="00B5757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C3345" w:rsidRDefault="009C33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Текстовий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екскурсії</w:t>
      </w:r>
      <w:proofErr w:type="spellEnd"/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8"/>
        </w:rPr>
        <w:t xml:space="preserve">подати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короткі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музею,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розділів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 освіти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співпрацює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тривалість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початку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тематичних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послайдово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розкрити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експозиції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музею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сутність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вступної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експозиції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спрямованість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розділів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акцентувати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експонатах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коротко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розкрити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до музею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навести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допомагають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відвідувачам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запам’ятати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почуте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побачене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коментарів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експозиції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прикладів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популяризації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колекції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друковані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усні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відео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   </w:t>
      </w:r>
    </w:p>
    <w:p w:rsidR="00B57575" w:rsidRDefault="003D7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Текстовий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об’єм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7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друкованого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тексту та,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1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сторінку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слухачів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важлива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 ваш </w:t>
      </w:r>
      <w:proofErr w:type="spellStart"/>
      <w:r>
        <w:rPr>
          <w:rFonts w:ascii="Times New Roman" w:eastAsia="Times New Roman" w:hAnsi="Times New Roman" w:cs="Times New Roman"/>
          <w:sz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наступними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параметрами: документ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14 </w:t>
      </w:r>
      <w:proofErr w:type="spellStart"/>
      <w:r>
        <w:rPr>
          <w:rFonts w:ascii="Times New Roman" w:eastAsia="Times New Roman" w:hAnsi="Times New Roman" w:cs="Times New Roman"/>
          <w:sz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інтервал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1,0-1,5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аркушах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А-4. </w:t>
      </w:r>
      <w:proofErr w:type="spellStart"/>
      <w:r>
        <w:rPr>
          <w:rFonts w:ascii="Times New Roman" w:eastAsia="Times New Roman" w:hAnsi="Times New Roman" w:cs="Times New Roman"/>
          <w:sz w:val="28"/>
        </w:rPr>
        <w:t>Нумерація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наскрізна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B57575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345" w:rsidRDefault="009C3345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носіях</w:t>
      </w:r>
      <w:proofErr w:type="spellEnd"/>
    </w:p>
    <w:p w:rsidR="00B57575" w:rsidRDefault="003D74B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музеєм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закладу освіти повинна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Offise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B57575" w:rsidRDefault="003D74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Рекомендується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перевантажувати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текстовою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достатньо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коментування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ілюстративного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(карт, схем,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малюнків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фотографій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графічних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файлів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безперебійної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комп’ютерів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демонстрації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до 50 Мб. </w:t>
      </w:r>
    </w:p>
    <w:p w:rsidR="00B57575" w:rsidRDefault="003D74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2.2.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першому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відображаються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закладу освіти,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підпорядкування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Конкурсу;</w:t>
      </w:r>
    </w:p>
    <w:p w:rsidR="002F3211" w:rsidRDefault="003D74B6" w:rsidP="002F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профіль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2F3211">
        <w:rPr>
          <w:rFonts w:ascii="Times New Roman" w:eastAsia="Times New Roman" w:hAnsi="Times New Roman" w:cs="Times New Roman"/>
          <w:sz w:val="28"/>
        </w:rPr>
        <w:t>історичні</w:t>
      </w:r>
      <w:proofErr w:type="spellEnd"/>
      <w:r w:rsidR="002F3211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2F321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F3211">
        <w:rPr>
          <w:rFonts w:ascii="Times New Roman" w:eastAsia="Times New Roman" w:hAnsi="Times New Roman" w:cs="Times New Roman"/>
          <w:sz w:val="28"/>
        </w:rPr>
        <w:t>мистецькі</w:t>
      </w:r>
      <w:proofErr w:type="spellEnd"/>
      <w:r w:rsidR="002F3211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2F3211" w:rsidRPr="002F321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природни</w:t>
      </w:r>
      <w:r w:rsidR="002F3211">
        <w:rPr>
          <w:rFonts w:ascii="Times New Roman" w:eastAsia="Times New Roman" w:hAnsi="Times New Roman" w:cs="Times New Roman"/>
          <w:sz w:val="28"/>
        </w:rPr>
        <w:t>чі</w:t>
      </w:r>
      <w:proofErr w:type="spellEnd"/>
      <w:r w:rsidR="002F3211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="002F3211" w:rsidRPr="002F3211">
        <w:rPr>
          <w:rFonts w:ascii="Times New Roman" w:eastAsia="Times New Roman" w:hAnsi="Times New Roman" w:cs="Times New Roman"/>
          <w:sz w:val="28"/>
        </w:rPr>
        <w:t>науково-технічні</w:t>
      </w:r>
      <w:proofErr w:type="spellEnd"/>
      <w:r w:rsidR="002F3211" w:rsidRPr="002F3211">
        <w:rPr>
          <w:rFonts w:ascii="Times New Roman" w:eastAsia="Times New Roman" w:hAnsi="Times New Roman" w:cs="Times New Roman"/>
          <w:sz w:val="28"/>
        </w:rPr>
        <w:t xml:space="preserve"> </w:t>
      </w:r>
    </w:p>
    <w:p w:rsidR="00B57575" w:rsidRPr="002F3211" w:rsidRDefault="003D74B6" w:rsidP="002F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символічна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літературна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але не повинна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дублювати</w:t>
      </w:r>
      <w:proofErr w:type="spellEnd"/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Конкурсу);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гурток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науковий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(П.І.Б.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повністю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посада,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телефон).</w:t>
      </w: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демонстрації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повинен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</w:rPr>
        <w:t>хв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F3211" w:rsidRDefault="002F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конкурсних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заочний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), </w:t>
      </w:r>
    </w:p>
    <w:p w:rsidR="00B57575" w:rsidRDefault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проведеної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очний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).</w:t>
      </w:r>
    </w:p>
    <w:p w:rsidR="002F3211" w:rsidRDefault="002F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Члени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журі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оцінюють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конкурсні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проведення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8"/>
        </w:rPr>
        <w:t>оглядових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експертної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критеріїв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носіях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7486"/>
        <w:gridCol w:w="1337"/>
      </w:tblGrid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з/п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Критерії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балів</w:t>
            </w:r>
            <w:proofErr w:type="spellEnd"/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музей: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музею,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розділів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слухачів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розрахована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показу, час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Демонстрація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науковість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доступність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збалансованість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музейних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архівних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фото, схем,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малюнків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Авторство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фотознімків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джерела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слайдів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використаних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літератури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B57575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Всього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20</w:t>
            </w:r>
          </w:p>
        </w:tc>
      </w:tr>
    </w:tbl>
    <w:p w:rsidR="00B57575" w:rsidRDefault="00B5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7486"/>
        <w:gridCol w:w="1337"/>
      </w:tblGrid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з/п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Критерії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балів</w:t>
            </w:r>
            <w:proofErr w:type="spellEnd"/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Повнота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показу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розповіді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Рівень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матеріалами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експозиції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Майстерність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екскурсовода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логічно,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послідовно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презентувати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музейну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колекцію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образність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вдале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цитат,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епітетів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порівнянь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спілкуватися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відвідувачами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(слухачами)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художній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продемонстрованої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експозиції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B57575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Всього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80</w:t>
            </w:r>
          </w:p>
        </w:tc>
      </w:tr>
    </w:tbl>
    <w:p w:rsidR="00B57575" w:rsidRDefault="003D7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Разом (сума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):                                                                             100</w:t>
      </w:r>
    </w:p>
    <w:p w:rsidR="00B57575" w:rsidRDefault="00B5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переможців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призерів</w:t>
      </w:r>
      <w:proofErr w:type="spellEnd"/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переможців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призерів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II туру Конкурсу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Переможцями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призерами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набрали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найбільшу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суму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3.2. та 3.3. у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співвідношенні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1:2:3. </w:t>
      </w: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набрав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75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Призерами (II, III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вони не набрали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коли два і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набрали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посідає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більшу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п. 3.3., а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рівності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показника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розподіляється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B57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57575" w:rsidRDefault="002F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Враховуючи продовження російської агресії в Україні, </w:t>
      </w:r>
      <w:r w:rsidR="003D74B6">
        <w:rPr>
          <w:rFonts w:ascii="Times New Roman" w:eastAsia="Times New Roman" w:hAnsi="Times New Roman" w:cs="Times New Roman"/>
          <w:b/>
          <w:i/>
          <w:sz w:val="28"/>
        </w:rPr>
        <w:t xml:space="preserve">проведення </w:t>
      </w: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      </w:t>
      </w:r>
      <w:r w:rsidR="003D74B6">
        <w:rPr>
          <w:rFonts w:ascii="Times New Roman" w:eastAsia="Times New Roman" w:hAnsi="Times New Roman" w:cs="Times New Roman"/>
          <w:b/>
          <w:i/>
          <w:sz w:val="28"/>
        </w:rPr>
        <w:t>I (</w:t>
      </w:r>
      <w:proofErr w:type="spellStart"/>
      <w:r w:rsidR="003D74B6">
        <w:rPr>
          <w:rFonts w:ascii="Times New Roman" w:eastAsia="Times New Roman" w:hAnsi="Times New Roman" w:cs="Times New Roman"/>
          <w:b/>
          <w:i/>
          <w:sz w:val="28"/>
        </w:rPr>
        <w:t>обласного</w:t>
      </w:r>
      <w:proofErr w:type="spellEnd"/>
      <w:r w:rsidR="003D74B6">
        <w:rPr>
          <w:rFonts w:ascii="Times New Roman" w:eastAsia="Times New Roman" w:hAnsi="Times New Roman" w:cs="Times New Roman"/>
          <w:b/>
          <w:i/>
          <w:sz w:val="28"/>
        </w:rPr>
        <w:t xml:space="preserve">) туру Конкурсу </w:t>
      </w: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>заплановане</w:t>
      </w:r>
      <w:r w:rsidR="003D74B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в </w:t>
      </w:r>
      <w:proofErr w:type="spellStart"/>
      <w:r w:rsidR="003D74B6">
        <w:rPr>
          <w:rFonts w:ascii="Times New Roman" w:eastAsia="Times New Roman" w:hAnsi="Times New Roman" w:cs="Times New Roman"/>
          <w:b/>
          <w:i/>
          <w:sz w:val="28"/>
        </w:rPr>
        <w:t>режимі</w:t>
      </w:r>
      <w:proofErr w:type="spellEnd"/>
      <w:r w:rsidR="003D74B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="003D74B6">
        <w:rPr>
          <w:rFonts w:ascii="Times New Roman" w:eastAsia="Times New Roman" w:hAnsi="Times New Roman" w:cs="Times New Roman"/>
          <w:b/>
          <w:i/>
          <w:sz w:val="28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>П</w:t>
      </w:r>
      <w:proofErr w:type="spellStart"/>
      <w:r w:rsidR="003D74B6">
        <w:rPr>
          <w:rFonts w:ascii="Times New Roman" w:eastAsia="Times New Roman" w:hAnsi="Times New Roman" w:cs="Times New Roman"/>
          <w:b/>
          <w:i/>
          <w:sz w:val="28"/>
        </w:rPr>
        <w:t>ро</w:t>
      </w:r>
      <w:proofErr w:type="spellEnd"/>
      <w:r w:rsidR="003D74B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>терміни та умови буде повідомлено додатково.</w:t>
      </w:r>
    </w:p>
    <w:bookmarkEnd w:id="0"/>
    <w:p w:rsidR="00B57575" w:rsidRDefault="00B57575">
      <w:pPr>
        <w:rPr>
          <w:rFonts w:ascii="Calibri" w:eastAsia="Calibri" w:hAnsi="Calibri" w:cs="Calibri"/>
        </w:rPr>
      </w:pPr>
    </w:p>
    <w:sectPr w:rsidR="00B5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575"/>
    <w:rsid w:val="002F3211"/>
    <w:rsid w:val="003D74B6"/>
    <w:rsid w:val="005C22EB"/>
    <w:rsid w:val="009C3345"/>
    <w:rsid w:val="00A90B6E"/>
    <w:rsid w:val="00B5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A540"/>
  <w15:docId w15:val="{92477CEF-7261-46B4-921D-77B270E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2023-10-25T09:15:00Z</cp:lastPrinted>
  <dcterms:created xsi:type="dcterms:W3CDTF">2022-11-03T11:29:00Z</dcterms:created>
  <dcterms:modified xsi:type="dcterms:W3CDTF">2023-10-25T09:25:00Z</dcterms:modified>
</cp:coreProperties>
</file>